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3A" w:rsidRPr="00565125" w:rsidRDefault="00EA673A" w:rsidP="00F21012">
      <w:pPr>
        <w:jc w:val="center"/>
        <w:rPr>
          <w:rFonts w:cs="Calibri"/>
          <w:b/>
          <w:i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EJES Y DIMENSIONES TRANSVERSALES PEP-UNC</w:t>
      </w:r>
    </w:p>
    <w:p w:rsidR="00EA673A" w:rsidRPr="00565125" w:rsidRDefault="00EA673A" w:rsidP="00F21012">
      <w:pPr>
        <w:jc w:val="both"/>
        <w:rPr>
          <w:rFonts w:cs="Calibri"/>
        </w:rPr>
      </w:pPr>
    </w:p>
    <w:p w:rsidR="00EA673A" w:rsidRPr="00565125" w:rsidRDefault="00EA673A" w:rsidP="00A45B76">
      <w:pPr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EJES/COMISIONES: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Enseñanza de grado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Enseñanza de posgrado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Enseñanza de pregrado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Enseñanza no estructurada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Promoción y desarrollo de la investigación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Innovación, transferencia y vinculación tecnológica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Extensión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Gestión institucional</w:t>
      </w:r>
    </w:p>
    <w:p w:rsidR="00EA673A" w:rsidRPr="00565125" w:rsidRDefault="00EA673A" w:rsidP="00A45B76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Asuntos estudiantiles</w:t>
      </w:r>
    </w:p>
    <w:p w:rsidR="00EA673A" w:rsidRPr="00565125" w:rsidRDefault="00EA673A" w:rsidP="005F7BCB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Infraestructura</w:t>
      </w:r>
    </w:p>
    <w:p w:rsidR="00EA673A" w:rsidRPr="00565125" w:rsidRDefault="00EA673A" w:rsidP="00F4418C">
      <w:pPr>
        <w:pStyle w:val="Prrafodelista"/>
        <w:numPr>
          <w:ilvl w:val="0"/>
          <w:numId w:val="26"/>
        </w:numPr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Relaciones internacionales</w:t>
      </w:r>
    </w:p>
    <w:p w:rsidR="00EA673A" w:rsidRPr="00565125" w:rsidRDefault="00EA673A" w:rsidP="00F1629B">
      <w:pPr>
        <w:jc w:val="both"/>
        <w:rPr>
          <w:rFonts w:cs="Calibri"/>
          <w:b/>
          <w:sz w:val="24"/>
          <w:szCs w:val="24"/>
        </w:rPr>
      </w:pPr>
    </w:p>
    <w:p w:rsidR="00EA673A" w:rsidRPr="00565125" w:rsidRDefault="00EA673A" w:rsidP="00F1629B">
      <w:pPr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DIMENSIONES TRANSVERSALES: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Integración interna (</w:t>
      </w:r>
      <w:proofErr w:type="spellStart"/>
      <w:r w:rsidRPr="00565125">
        <w:rPr>
          <w:rFonts w:cs="Calibri"/>
          <w:sz w:val="24"/>
          <w:szCs w:val="24"/>
        </w:rPr>
        <w:t>intrainstitucional</w:t>
      </w:r>
      <w:proofErr w:type="spellEnd"/>
      <w:r w:rsidRPr="00565125">
        <w:rPr>
          <w:rFonts w:cs="Calibri"/>
          <w:sz w:val="24"/>
          <w:szCs w:val="24"/>
        </w:rPr>
        <w:t>)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Integración con el medio (interinstitucional)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Pertinencia local / global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Efectividad institucional / Calidad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Comunicación institucional / Transparencia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Generación de información para la toma de decisiones</w:t>
      </w:r>
    </w:p>
    <w:p w:rsidR="00EA673A" w:rsidRPr="00565125" w:rsidRDefault="00EA673A" w:rsidP="00A45B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Seguridad institucional (normativa y técnica)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Desarrollo y aplicación efectiva de los recursos humanos, organizacionales, técnicos, materiales y financieros</w:t>
      </w:r>
    </w:p>
    <w:p w:rsidR="00EA673A" w:rsidRPr="00565125" w:rsidRDefault="00EA673A" w:rsidP="00E26276">
      <w:pPr>
        <w:jc w:val="both"/>
        <w:rPr>
          <w:rFonts w:cs="Calibri"/>
          <w:sz w:val="24"/>
          <w:szCs w:val="24"/>
        </w:rPr>
      </w:pPr>
    </w:p>
    <w:p w:rsidR="00EA673A" w:rsidRPr="00565125" w:rsidRDefault="00EA673A" w:rsidP="00E26276">
      <w:pPr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¿Qué significa cada dimensión transversal?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Integración interna (</w:t>
      </w:r>
      <w:proofErr w:type="spellStart"/>
      <w:r w:rsidRPr="00565125">
        <w:rPr>
          <w:rFonts w:cs="Calibri"/>
          <w:b/>
          <w:sz w:val="24"/>
          <w:szCs w:val="24"/>
        </w:rPr>
        <w:t>intrainstitucional</w:t>
      </w:r>
      <w:proofErr w:type="spellEnd"/>
      <w:r w:rsidRPr="00565125">
        <w:rPr>
          <w:rFonts w:cs="Calibri"/>
          <w:b/>
          <w:sz w:val="24"/>
          <w:szCs w:val="24"/>
        </w:rPr>
        <w:t>)</w:t>
      </w:r>
    </w:p>
    <w:p w:rsidR="00EA673A" w:rsidRPr="00565125" w:rsidRDefault="00EA673A" w:rsidP="00E26276">
      <w:pPr>
        <w:pStyle w:val="Prrafodelista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Concepción sistémica al interior de la Universidad (por ejemplo, entre las Facultades). La gran heterogeneidad y especificidad de las unidades que componen la Universidad, propicia la fragmentación institucional. La mirada sistémica apunta a superar esta fragmentación, generando patrones de relaciones (de actividad, de recursos, normativos, simbólicos) que sean sinérgicos. Así, por ejemplo, el proyecto de</w:t>
      </w:r>
      <w:r>
        <w:rPr>
          <w:rFonts w:cs="Calibri"/>
          <w:sz w:val="24"/>
          <w:szCs w:val="24"/>
        </w:rPr>
        <w:t xml:space="preserve"> reconocimiento de trayectos formativos</w:t>
      </w:r>
      <w:r w:rsidRPr="00565125">
        <w:rPr>
          <w:rFonts w:cs="Calibri"/>
          <w:sz w:val="24"/>
          <w:szCs w:val="24"/>
        </w:rPr>
        <w:t xml:space="preserve"> en la UNC.</w:t>
      </w:r>
    </w:p>
    <w:p w:rsidR="00EA673A" w:rsidRPr="00565125" w:rsidRDefault="00EA673A" w:rsidP="00E26276">
      <w:pPr>
        <w:pStyle w:val="Prrafodelista"/>
        <w:jc w:val="both"/>
        <w:rPr>
          <w:rFonts w:cs="Calibri"/>
          <w:sz w:val="24"/>
          <w:szCs w:val="24"/>
        </w:rPr>
      </w:pP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Integración con el medio (interinstitucional)</w:t>
      </w:r>
    </w:p>
    <w:p w:rsidR="00EA673A" w:rsidRPr="00565125" w:rsidRDefault="00EA673A" w:rsidP="00E26276">
      <w:pPr>
        <w:pStyle w:val="Prrafodelista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Refiere a una concepción sistémica (y por lo tanto sinérgica) de la Universidad con la Sociedad.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lastRenderedPageBreak/>
        <w:t>Pertinencia local / global - Pertinencia Institucional-</w:t>
      </w:r>
    </w:p>
    <w:p w:rsidR="00EA673A" w:rsidRPr="00565125" w:rsidRDefault="00EA673A" w:rsidP="00E26276">
      <w:pPr>
        <w:pStyle w:val="Prrafodelista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El concepto de pertinencia apunta a responder las siguientes preguntas: ¿qué corresponde hacer a la Universidad?  ¿para qué?</w:t>
      </w:r>
    </w:p>
    <w:p w:rsidR="00EA673A" w:rsidRPr="00565125" w:rsidRDefault="00EA673A" w:rsidP="00E26276">
      <w:pPr>
        <w:pStyle w:val="Prrafodelista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De esta manera, la idea de pertinencia interpela a la misión misma de la Universidad, su rol institucional.</w:t>
      </w:r>
    </w:p>
    <w:p w:rsidR="00EA673A" w:rsidRPr="00565125" w:rsidRDefault="00EA673A" w:rsidP="00E26276">
      <w:pPr>
        <w:pStyle w:val="Prrafodelista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 xml:space="preserve">La pertinencia es local cuando la misión y las actividades de la Universidad se conciben en función de las realidades y necesidades del entorno inmediato (cordobés, nacional). Hablamos de pertinencia global, cuando nuestra referencia es la realidad y los estándares internacionales. </w:t>
      </w:r>
    </w:p>
    <w:p w:rsidR="00EA673A" w:rsidRPr="00565125" w:rsidRDefault="00EA673A" w:rsidP="00E26276">
      <w:pPr>
        <w:pStyle w:val="Prrafodelista"/>
        <w:numPr>
          <w:ilvl w:val="0"/>
          <w:numId w:val="30"/>
        </w:numPr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En algunos casos, puede producirse una tensión entre la pertinencia local y la global que debe resolverse en el marco de los valores universitarios que se sustenten.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Efectividad institucional / Calidad</w:t>
      </w:r>
    </w:p>
    <w:p w:rsidR="00EA673A" w:rsidRPr="00565125" w:rsidRDefault="00EA673A" w:rsidP="00E2627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 xml:space="preserve">Entendemos por efectividad a la síntesis de la eficacia (cumplimiento de los objetivos) y la eficiencia (realización al menor costo posible). </w:t>
      </w:r>
    </w:p>
    <w:p w:rsidR="00EA673A" w:rsidRPr="00565125" w:rsidRDefault="00EA673A" w:rsidP="00E26276">
      <w:pPr>
        <w:pStyle w:val="Prrafodelista"/>
        <w:numPr>
          <w:ilvl w:val="0"/>
          <w:numId w:val="29"/>
        </w:numPr>
        <w:ind w:left="1077" w:hanging="35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Asumimos el concepto de calidad como efectividad institucional, en el sentido de que no se define a la calidad como un valor absoluto y máximo (excelencia), sino relativo al grado de cumplimiento de los objetivos institucionales en cada caso analizado. </w:t>
      </w:r>
    </w:p>
    <w:p w:rsidR="00EA673A" w:rsidRPr="00565125" w:rsidRDefault="00EA673A" w:rsidP="00F1629B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Comunicación institucional / Transparencia</w:t>
      </w:r>
    </w:p>
    <w:p w:rsidR="00EA673A" w:rsidRPr="00565125" w:rsidRDefault="00EA673A" w:rsidP="003A6E9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Canales institucionales de comunicación (cantidad y efectividad).</w:t>
      </w:r>
    </w:p>
    <w:p w:rsidR="00EA673A" w:rsidRPr="00565125" w:rsidRDefault="00EA673A" w:rsidP="003A6E93">
      <w:pPr>
        <w:pStyle w:val="Prrafodelista"/>
        <w:numPr>
          <w:ilvl w:val="0"/>
          <w:numId w:val="28"/>
        </w:numPr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Transparencia de los actos de gobierno.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Generación de información para la toma de decisiones</w:t>
      </w:r>
    </w:p>
    <w:p w:rsidR="00EA673A" w:rsidRPr="00565125" w:rsidRDefault="00EA673A" w:rsidP="00E26276">
      <w:pPr>
        <w:pStyle w:val="Prrafodelista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sz w:val="24"/>
          <w:szCs w:val="24"/>
        </w:rPr>
        <w:t>Cantidad, calidad y oportunidad de información generada por la Universidad para la toma de decisiones.</w:t>
      </w:r>
    </w:p>
    <w:p w:rsidR="00EA673A" w:rsidRPr="00565125" w:rsidRDefault="00EA673A" w:rsidP="00E26276">
      <w:pPr>
        <w:pStyle w:val="Prrafodelista"/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 w:firstLine="0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Seguridad institucional (normativa y técnica)</w:t>
      </w:r>
    </w:p>
    <w:p w:rsidR="00EA673A" w:rsidRPr="00565125" w:rsidRDefault="00EA673A" w:rsidP="00E26276">
      <w:pPr>
        <w:pStyle w:val="Prrafodelista"/>
        <w:contextualSpacing w:val="0"/>
        <w:jc w:val="both"/>
        <w:rPr>
          <w:rFonts w:cs="Calibri"/>
          <w:sz w:val="24"/>
          <w:szCs w:val="24"/>
        </w:rPr>
      </w:pPr>
      <w:r w:rsidRPr="00565125">
        <w:rPr>
          <w:rFonts w:cs="Calibri"/>
          <w:sz w:val="24"/>
          <w:szCs w:val="24"/>
        </w:rPr>
        <w:t>Refiere tanto a la seguridad</w:t>
      </w:r>
      <w:r w:rsidRPr="00565125">
        <w:rPr>
          <w:rFonts w:cs="Calibri"/>
          <w:i/>
          <w:iCs/>
          <w:sz w:val="24"/>
          <w:szCs w:val="24"/>
        </w:rPr>
        <w:t xml:space="preserve"> jurídica</w:t>
      </w:r>
      <w:r w:rsidRPr="00565125">
        <w:rPr>
          <w:rFonts w:cs="Calibri"/>
          <w:sz w:val="24"/>
          <w:szCs w:val="24"/>
        </w:rPr>
        <w:t xml:space="preserve"> (marcos normativos que regulan la actividad objeto de análisis), como </w:t>
      </w:r>
      <w:r w:rsidRPr="00565125">
        <w:rPr>
          <w:rFonts w:cs="Calibri"/>
          <w:i/>
          <w:iCs/>
          <w:sz w:val="24"/>
          <w:szCs w:val="24"/>
        </w:rPr>
        <w:t>técnica</w:t>
      </w:r>
      <w:r w:rsidRPr="00565125">
        <w:rPr>
          <w:rFonts w:cs="Calibri"/>
          <w:sz w:val="24"/>
          <w:szCs w:val="24"/>
        </w:rPr>
        <w:t xml:space="preserve"> (grado de garantía técnica contra errores, contra la vulneración de datos o procesos críticos).</w:t>
      </w:r>
    </w:p>
    <w:p w:rsidR="00EA673A" w:rsidRPr="00565125" w:rsidRDefault="00EA673A" w:rsidP="00E26276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565125">
        <w:rPr>
          <w:rFonts w:cs="Calibri"/>
          <w:b/>
          <w:sz w:val="24"/>
          <w:szCs w:val="24"/>
        </w:rPr>
        <w:t>Desarrollo y aplicación efectiva de los recursos humanos, organizacionales, técnicos, materiales y financieros</w:t>
      </w:r>
    </w:p>
    <w:p w:rsidR="00EA673A" w:rsidRPr="00565125" w:rsidRDefault="00EA673A" w:rsidP="00E2627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565125">
        <w:rPr>
          <w:rFonts w:cs="Calibri"/>
          <w:iCs/>
          <w:sz w:val="24"/>
          <w:szCs w:val="24"/>
        </w:rPr>
        <w:t xml:space="preserve">Recursos humanos </w:t>
      </w:r>
      <w:r w:rsidRPr="00565125">
        <w:rPr>
          <w:rFonts w:cs="Calibri"/>
          <w:sz w:val="24"/>
          <w:szCs w:val="24"/>
        </w:rPr>
        <w:t>(cantidad y niveles de formación, aspectos culturales y políticos).</w:t>
      </w:r>
    </w:p>
    <w:p w:rsidR="00EA673A" w:rsidRPr="00565125" w:rsidRDefault="00EA673A" w:rsidP="00E2627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565125">
        <w:rPr>
          <w:rFonts w:cs="Calibri"/>
          <w:iCs/>
          <w:sz w:val="24"/>
          <w:szCs w:val="24"/>
        </w:rPr>
        <w:t>Recursos organizacionales</w:t>
      </w:r>
      <w:r w:rsidRPr="00565125">
        <w:rPr>
          <w:rFonts w:cs="Calibri"/>
          <w:sz w:val="24"/>
          <w:szCs w:val="24"/>
        </w:rPr>
        <w:t xml:space="preserve"> (grado de definición y formalización de las estructuras organizacionales </w:t>
      </w:r>
      <w:bookmarkStart w:id="0" w:name="_GoBack"/>
      <w:bookmarkEnd w:id="0"/>
      <w:r w:rsidRPr="00565125">
        <w:rPr>
          <w:rFonts w:cs="Calibri"/>
          <w:sz w:val="24"/>
          <w:szCs w:val="24"/>
        </w:rPr>
        <w:t>y de los procesos y procedimientos de trabajo).</w:t>
      </w:r>
    </w:p>
    <w:p w:rsidR="00EA673A" w:rsidRPr="00565125" w:rsidRDefault="00EA673A" w:rsidP="00E2627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565125">
        <w:rPr>
          <w:rFonts w:cs="Calibri"/>
          <w:iCs/>
          <w:sz w:val="24"/>
          <w:szCs w:val="24"/>
        </w:rPr>
        <w:t>Recursos técnicos y tecnológicos.</w:t>
      </w:r>
    </w:p>
    <w:p w:rsidR="00EA673A" w:rsidRPr="00565125" w:rsidRDefault="00EA673A" w:rsidP="00E2627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65125">
        <w:rPr>
          <w:rFonts w:cs="Calibri"/>
          <w:iCs/>
          <w:sz w:val="24"/>
          <w:szCs w:val="24"/>
        </w:rPr>
        <w:t xml:space="preserve">Recursos materiales </w:t>
      </w:r>
      <w:r w:rsidRPr="00565125">
        <w:rPr>
          <w:rFonts w:cs="Calibri"/>
          <w:sz w:val="24"/>
          <w:szCs w:val="24"/>
        </w:rPr>
        <w:t>(</w:t>
      </w:r>
      <w:proofErr w:type="spellStart"/>
      <w:r w:rsidRPr="00565125">
        <w:rPr>
          <w:rFonts w:cs="Calibri"/>
          <w:sz w:val="24"/>
          <w:szCs w:val="24"/>
        </w:rPr>
        <w:t>Ej</w:t>
      </w:r>
      <w:proofErr w:type="spellEnd"/>
      <w:r w:rsidRPr="00565125">
        <w:rPr>
          <w:rFonts w:cs="Calibri"/>
          <w:sz w:val="24"/>
          <w:szCs w:val="24"/>
        </w:rPr>
        <w:t>: equipamientos, laboratorios, insumos, bibliotecas, otros).</w:t>
      </w:r>
    </w:p>
    <w:p w:rsidR="00EA673A" w:rsidRPr="00565125" w:rsidRDefault="00EA673A" w:rsidP="00E26276">
      <w:pPr>
        <w:pStyle w:val="Prrafodelista"/>
        <w:numPr>
          <w:ilvl w:val="0"/>
          <w:numId w:val="27"/>
        </w:numPr>
        <w:ind w:left="1077" w:hanging="357"/>
        <w:contextualSpacing w:val="0"/>
        <w:jc w:val="both"/>
        <w:rPr>
          <w:rFonts w:cs="Calibri"/>
          <w:iCs/>
          <w:sz w:val="24"/>
          <w:szCs w:val="24"/>
        </w:rPr>
      </w:pPr>
      <w:r w:rsidRPr="00565125">
        <w:rPr>
          <w:rFonts w:cs="Calibri"/>
          <w:iCs/>
          <w:sz w:val="24"/>
          <w:szCs w:val="24"/>
        </w:rPr>
        <w:t>Recursos financieros.</w:t>
      </w:r>
    </w:p>
    <w:p w:rsidR="00EA673A" w:rsidRPr="00565125" w:rsidRDefault="00EA673A" w:rsidP="00854469">
      <w:pPr>
        <w:pStyle w:val="Prrafodelista"/>
        <w:contextualSpacing w:val="0"/>
        <w:jc w:val="both"/>
        <w:rPr>
          <w:rFonts w:cs="Calibri"/>
          <w:iCs/>
          <w:sz w:val="24"/>
          <w:szCs w:val="24"/>
        </w:rPr>
      </w:pPr>
    </w:p>
    <w:sectPr w:rsidR="00EA673A" w:rsidRPr="00565125" w:rsidSect="00B7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C8E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BB4"/>
    <w:multiLevelType w:val="hybridMultilevel"/>
    <w:tmpl w:val="33524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615A"/>
    <w:multiLevelType w:val="hybridMultilevel"/>
    <w:tmpl w:val="856E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C034C"/>
    <w:multiLevelType w:val="hybridMultilevel"/>
    <w:tmpl w:val="2D9036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402179"/>
    <w:multiLevelType w:val="hybridMultilevel"/>
    <w:tmpl w:val="89AAD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140EF"/>
    <w:multiLevelType w:val="hybridMultilevel"/>
    <w:tmpl w:val="84AEA1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90BDC"/>
    <w:multiLevelType w:val="hybridMultilevel"/>
    <w:tmpl w:val="3346507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1A0423"/>
    <w:multiLevelType w:val="hybridMultilevel"/>
    <w:tmpl w:val="4A32B542"/>
    <w:lvl w:ilvl="0" w:tplc="56C095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D0BD9"/>
    <w:multiLevelType w:val="hybridMultilevel"/>
    <w:tmpl w:val="63A67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0AD7"/>
    <w:multiLevelType w:val="hybridMultilevel"/>
    <w:tmpl w:val="DD104B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9588F"/>
    <w:multiLevelType w:val="hybridMultilevel"/>
    <w:tmpl w:val="7FA0991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460052B"/>
    <w:multiLevelType w:val="hybridMultilevel"/>
    <w:tmpl w:val="16589A0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F4847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2D6F0E"/>
    <w:multiLevelType w:val="hybridMultilevel"/>
    <w:tmpl w:val="913C188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77E0930"/>
    <w:multiLevelType w:val="hybridMultilevel"/>
    <w:tmpl w:val="674EB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2123F"/>
    <w:multiLevelType w:val="hybridMultilevel"/>
    <w:tmpl w:val="4216CA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47E67"/>
    <w:multiLevelType w:val="hybridMultilevel"/>
    <w:tmpl w:val="0CCC28C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FC033B6"/>
    <w:multiLevelType w:val="hybridMultilevel"/>
    <w:tmpl w:val="F3AE0FD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1BA13C2"/>
    <w:multiLevelType w:val="hybridMultilevel"/>
    <w:tmpl w:val="8616A2A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7405D2"/>
    <w:multiLevelType w:val="hybridMultilevel"/>
    <w:tmpl w:val="DC3695D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393A03"/>
    <w:multiLevelType w:val="hybridMultilevel"/>
    <w:tmpl w:val="17E63822"/>
    <w:lvl w:ilvl="0" w:tplc="6C78B0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71DE"/>
    <w:multiLevelType w:val="hybridMultilevel"/>
    <w:tmpl w:val="DD104B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27345"/>
    <w:multiLevelType w:val="hybridMultilevel"/>
    <w:tmpl w:val="D166D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C7C2A"/>
    <w:multiLevelType w:val="hybridMultilevel"/>
    <w:tmpl w:val="8616A2A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84121"/>
    <w:multiLevelType w:val="hybridMultilevel"/>
    <w:tmpl w:val="AA7A79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9800E0"/>
    <w:multiLevelType w:val="hybridMultilevel"/>
    <w:tmpl w:val="8B4084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EA1F96"/>
    <w:multiLevelType w:val="hybridMultilevel"/>
    <w:tmpl w:val="073A9B2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556A4E"/>
    <w:multiLevelType w:val="hybridMultilevel"/>
    <w:tmpl w:val="050877E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AA5C72"/>
    <w:multiLevelType w:val="hybridMultilevel"/>
    <w:tmpl w:val="B1D0E71A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615EBC"/>
    <w:multiLevelType w:val="hybridMultilevel"/>
    <w:tmpl w:val="33B2A1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C66990"/>
    <w:multiLevelType w:val="hybridMultilevel"/>
    <w:tmpl w:val="1AC8BF7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D1AF7"/>
    <w:multiLevelType w:val="hybridMultilevel"/>
    <w:tmpl w:val="3702BC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"/>
  </w:num>
  <w:num w:numId="9">
    <w:abstractNumId w:val="21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28"/>
  </w:num>
  <w:num w:numId="16">
    <w:abstractNumId w:val="5"/>
  </w:num>
  <w:num w:numId="17">
    <w:abstractNumId w:val="23"/>
  </w:num>
  <w:num w:numId="18">
    <w:abstractNumId w:val="14"/>
  </w:num>
  <w:num w:numId="19">
    <w:abstractNumId w:val="9"/>
  </w:num>
  <w:num w:numId="20">
    <w:abstractNumId w:val="20"/>
  </w:num>
  <w:num w:numId="21">
    <w:abstractNumId w:val="30"/>
  </w:num>
  <w:num w:numId="22">
    <w:abstractNumId w:val="4"/>
  </w:num>
  <w:num w:numId="23">
    <w:abstractNumId w:val="17"/>
  </w:num>
  <w:num w:numId="24">
    <w:abstractNumId w:val="7"/>
  </w:num>
  <w:num w:numId="25">
    <w:abstractNumId w:val="2"/>
  </w:num>
  <w:num w:numId="26">
    <w:abstractNumId w:val="24"/>
  </w:num>
  <w:num w:numId="27">
    <w:abstractNumId w:val="18"/>
  </w:num>
  <w:num w:numId="28">
    <w:abstractNumId w:val="27"/>
  </w:num>
  <w:num w:numId="29">
    <w:abstractNumId w:val="26"/>
  </w:num>
  <w:num w:numId="30">
    <w:abstractNumId w:val="11"/>
  </w:num>
  <w:num w:numId="31">
    <w:abstractNumId w:val="22"/>
  </w:num>
  <w:num w:numId="32">
    <w:abstractNumId w:val="19"/>
  </w:num>
  <w:num w:numId="33">
    <w:abstractNumId w:val="29"/>
  </w:num>
  <w:num w:numId="34">
    <w:abstractNumId w:val="6"/>
  </w:num>
  <w:num w:numId="35">
    <w:abstractNumId w:val="3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1"/>
    <w:rsid w:val="00035922"/>
    <w:rsid w:val="0006302B"/>
    <w:rsid w:val="00120A7E"/>
    <w:rsid w:val="00120BFD"/>
    <w:rsid w:val="001A5BB0"/>
    <w:rsid w:val="001C0303"/>
    <w:rsid w:val="001D7251"/>
    <w:rsid w:val="00206D3B"/>
    <w:rsid w:val="002602D4"/>
    <w:rsid w:val="002631CB"/>
    <w:rsid w:val="00286713"/>
    <w:rsid w:val="0029175F"/>
    <w:rsid w:val="002B0F9C"/>
    <w:rsid w:val="002D13F2"/>
    <w:rsid w:val="002E4743"/>
    <w:rsid w:val="003678C7"/>
    <w:rsid w:val="0037269C"/>
    <w:rsid w:val="00397E48"/>
    <w:rsid w:val="003A6E93"/>
    <w:rsid w:val="003D62DE"/>
    <w:rsid w:val="004D2D2B"/>
    <w:rsid w:val="004E4830"/>
    <w:rsid w:val="00507675"/>
    <w:rsid w:val="00525081"/>
    <w:rsid w:val="00553994"/>
    <w:rsid w:val="0056043D"/>
    <w:rsid w:val="00565125"/>
    <w:rsid w:val="00577A61"/>
    <w:rsid w:val="005E550C"/>
    <w:rsid w:val="005F7BCB"/>
    <w:rsid w:val="0066289B"/>
    <w:rsid w:val="00687DDC"/>
    <w:rsid w:val="006A0367"/>
    <w:rsid w:val="006B476A"/>
    <w:rsid w:val="006C315C"/>
    <w:rsid w:val="006C6F35"/>
    <w:rsid w:val="006F2153"/>
    <w:rsid w:val="00710D5D"/>
    <w:rsid w:val="00744107"/>
    <w:rsid w:val="00854469"/>
    <w:rsid w:val="00855AAE"/>
    <w:rsid w:val="008D4538"/>
    <w:rsid w:val="00905E61"/>
    <w:rsid w:val="00962077"/>
    <w:rsid w:val="009A5DF1"/>
    <w:rsid w:val="009E580D"/>
    <w:rsid w:val="009E6E31"/>
    <w:rsid w:val="00A45B76"/>
    <w:rsid w:val="00A555E4"/>
    <w:rsid w:val="00A831B3"/>
    <w:rsid w:val="00AB5D83"/>
    <w:rsid w:val="00AF1834"/>
    <w:rsid w:val="00B14FAD"/>
    <w:rsid w:val="00B25940"/>
    <w:rsid w:val="00B36629"/>
    <w:rsid w:val="00B5484A"/>
    <w:rsid w:val="00B65F23"/>
    <w:rsid w:val="00B74220"/>
    <w:rsid w:val="00B911AD"/>
    <w:rsid w:val="00BF3612"/>
    <w:rsid w:val="00C27D5E"/>
    <w:rsid w:val="00C41E64"/>
    <w:rsid w:val="00C561FC"/>
    <w:rsid w:val="00C70279"/>
    <w:rsid w:val="00CD552A"/>
    <w:rsid w:val="00CD6E88"/>
    <w:rsid w:val="00CD78C5"/>
    <w:rsid w:val="00CE29C8"/>
    <w:rsid w:val="00CF182B"/>
    <w:rsid w:val="00D3198C"/>
    <w:rsid w:val="00D3285A"/>
    <w:rsid w:val="00D46B0F"/>
    <w:rsid w:val="00DB763E"/>
    <w:rsid w:val="00DE07EE"/>
    <w:rsid w:val="00E26276"/>
    <w:rsid w:val="00EA673A"/>
    <w:rsid w:val="00EE24CB"/>
    <w:rsid w:val="00F1629B"/>
    <w:rsid w:val="00F21012"/>
    <w:rsid w:val="00F27CFE"/>
    <w:rsid w:val="00F34D32"/>
    <w:rsid w:val="00F35DA1"/>
    <w:rsid w:val="00F4418C"/>
    <w:rsid w:val="00FC771C"/>
    <w:rsid w:val="00FE4F20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2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604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3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19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uiPriority w:val="99"/>
    <w:rsid w:val="00397E48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397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9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rsid w:val="00397E48"/>
    <w:rPr>
      <w:rFonts w:cs="Times New Roman"/>
      <w:color w:val="0000FF"/>
      <w:u w:val="single"/>
    </w:rPr>
  </w:style>
  <w:style w:type="paragraph" w:styleId="Listaconvietas">
    <w:name w:val="List Bullet"/>
    <w:basedOn w:val="Normal"/>
    <w:uiPriority w:val="99"/>
    <w:rsid w:val="001C0303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2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604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3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19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uiPriority w:val="99"/>
    <w:rsid w:val="00397E48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397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9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rsid w:val="00397E48"/>
    <w:rPr>
      <w:rFonts w:cs="Times New Roman"/>
      <w:color w:val="0000FF"/>
      <w:u w:val="single"/>
    </w:rPr>
  </w:style>
  <w:style w:type="paragraph" w:styleId="Listaconvietas">
    <w:name w:val="List Bullet"/>
    <w:basedOn w:val="Normal"/>
    <w:uiPriority w:val="99"/>
    <w:rsid w:val="001C0303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PLANIFICACIÓN ESTRATÉGICA UNC</vt:lpstr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PLANIFICACIÓN ESTRATÉGICA UNC</dc:title>
  <dc:creator>Full name</dc:creator>
  <cp:lastModifiedBy>Fernanda</cp:lastModifiedBy>
  <cp:revision>3</cp:revision>
  <cp:lastPrinted>2016-09-26T14:32:00Z</cp:lastPrinted>
  <dcterms:created xsi:type="dcterms:W3CDTF">2017-01-06T02:50:00Z</dcterms:created>
  <dcterms:modified xsi:type="dcterms:W3CDTF">2017-01-06T02:51:00Z</dcterms:modified>
</cp:coreProperties>
</file>